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/>
    </w:p>
    <w:p/>
    <w:p/>
    <w:p/>
    <w:p/>
    <w:p>
      <w:pPr>
        <w:jc w:val="center"/>
      </w:pPr>
      <w:r>
        <w:rPr>
          <w:rFonts w:ascii="Aptos Display" w:hAnsi="Aptos Display"/>
          <w:color w:val="595959"/>
          <w:sz w:val="28"/>
        </w:rPr>
        <w:t>Reltio MDM Implementation Guide</w:t>
      </w:r>
    </w:p>
    <w:p>
      <w:pPr>
        <w:jc w:val="center"/>
      </w:pPr>
      <w:r>
        <w:rPr>
          <w:rFonts w:ascii="Aptos Display" w:hAnsi="Aptos Display"/>
          <w:b/>
          <w:color w:val="0F4761"/>
          <w:sz w:val="56"/>
        </w:rPr>
        <w:t>Monitoring &amp; Alerting Setup</w:t>
      </w:r>
    </w:p>
    <w:p>
      <w:pPr>
        <w:jc w:val="center"/>
      </w:pPr>
      <w:r>
        <w:rPr>
          <w:rFonts w:ascii="Aptos Display" w:hAnsi="Aptos Display"/>
          <w:b/>
          <w:color w:val="00A88F"/>
          <w:sz w:val="28"/>
        </w:rPr>
        <w:t>Mastech Digital — Reltio MDM Platform Assets</w:t>
      </w:r>
    </w:p>
    <w:p>
      <w:pPr>
        <w:jc w:val="center"/>
      </w:pPr>
      <w:r>
        <w:rPr>
          <w:rFonts w:ascii="Aptos" w:hAnsi="Aptos"/>
          <w:i/>
          <w:color w:val="595959"/>
          <w:sz w:val="22"/>
        </w:rPr>
        <w:t>Configuring comprehensive monitoring, alerting, and observability for Reltio MDM</w:t>
      </w:r>
    </w:p>
    <w:p/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Document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Monitoring &amp; Alerting Setup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08 — Operations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Document ID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OPS-004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Version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1.0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Date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March 2026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Author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Mastech Digital — Reltio Practice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Reviewed By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Pending – Internal Review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Draft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Classification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Internal – Mastech Digital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Platform Version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Reltio Cloud MDM – 2026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Next Review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September 2026</w:t>
            </w:r>
          </w:p>
        </w:tc>
      </w:tr>
    </w:tbl>
    <w:p/>
    <w:p>
      <w:r>
        <w:br w:type="page"/>
      </w:r>
    </w:p>
    <w:p>
      <w:pPr>
        <w:pStyle w:val="Heading1"/>
      </w:pPr>
      <w:r>
        <w:t>Executive Summary</w:t>
      </w:r>
    </w:p>
    <w:p>
      <w:r>
        <w:t>Comprehensive monitoring is the foundation of reliable MDM operations. This guide covers the full observability stack for Reltio: platform health metrics from the Reltio Monitoring API, integration pipeline observability, stewardship performance dashboards, and alerting configuration. Proactive monitoring prevents business-impacting incidents and enables continuous quality improvement.</w:t>
      </w:r>
    </w:p>
    <w:p/>
    <w:p>
      <w:pPr>
        <w:pStyle w:val="Heading1"/>
      </w:pPr>
      <w:r>
        <w:t>Table of Contents</w:t>
      </w:r>
    </w:p>
    <w:p>
      <w:pPr>
        <w:spacing w:after="60"/>
      </w:pPr>
      <w:r>
        <w:rPr>
          <w:color w:val="0C548A"/>
          <w:sz w:val="22"/>
        </w:rPr>
        <w:t>1.0  Monitoring Architecture</w:t>
      </w:r>
    </w:p>
    <w:p>
      <w:pPr>
        <w:spacing w:after="60"/>
      </w:pPr>
      <w:r>
        <w:rPr>
          <w:color w:val="0C548A"/>
          <w:sz w:val="22"/>
        </w:rPr>
        <w:t>2.0  Platform Health Metrics</w:t>
      </w:r>
    </w:p>
    <w:p>
      <w:pPr>
        <w:spacing w:after="60"/>
      </w:pPr>
      <w:r>
        <w:rPr>
          <w:color w:val="0C548A"/>
          <w:sz w:val="22"/>
        </w:rPr>
        <w:t>3.0  Integration Monitoring</w:t>
      </w:r>
    </w:p>
    <w:p>
      <w:pPr>
        <w:spacing w:after="60"/>
      </w:pPr>
      <w:r>
        <w:rPr>
          <w:color w:val="0C548A"/>
          <w:sz w:val="22"/>
        </w:rPr>
        <w:t>4.0  Stewardship Monitoring</w:t>
      </w:r>
    </w:p>
    <w:p>
      <w:pPr>
        <w:spacing w:after="60"/>
      </w:pPr>
      <w:r>
        <w:rPr>
          <w:color w:val="0C548A"/>
          <w:sz w:val="22"/>
        </w:rPr>
        <w:t>5.0  Alerting Configuration</w:t>
      </w:r>
    </w:p>
    <w:p>
      <w:pPr>
        <w:spacing w:after="60"/>
      </w:pPr>
      <w:r>
        <w:rPr>
          <w:color w:val="0C548A"/>
          <w:sz w:val="22"/>
        </w:rPr>
        <w:t>6.0  Dashboard Setup</w:t>
      </w:r>
    </w:p>
    <w:p>
      <w:r>
        <w:br w:type="page"/>
      </w:r>
    </w:p>
    <w:p>
      <w:pPr>
        <w:pStyle w:val="Heading1"/>
      </w:pPr>
      <w:r>
        <w:t>1. Monitoring Architecture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RELTIO MONITORING ARCHITECTURE: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Reltio Platform         Monitoring Stack            Alerting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──────────────         ─────────────────           ─────────────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Reltio Metrics API ──▶ Prometheus Scrape  ──▶ Grafana Dashboard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Reltio Audit API   ──▶ Elasticsearch      ──▶ Kibana Dashboards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Reltio Job API     ──▶ Custom Collector   ──▶ PagerDuty Alerts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Reltio Streams     ──▶ Kafka Metrics      ──▶ Slack Notifications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Application Logs   ──▶ Splunk / Datadog   ──▶ Email Alerts</w:t>
      </w:r>
    </w:p>
    <w:p/>
    <w:p>
      <w:pPr>
        <w:pStyle w:val="Heading1"/>
      </w:pPr>
      <w:r>
        <w:t>2. Platform Health Metrics</w:t>
      </w:r>
    </w:p>
    <w:p>
      <w:pPr>
        <w:pStyle w:val="Heading2"/>
      </w:pPr>
      <w:r>
        <w:t>2.1 Key Reltio Metrics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Metric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API Endpoint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Collection Method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Threshold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API request rate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/metrics/api/requestRate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Prometheus scrape (30s)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Alert if &gt; 900 req/sec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API error rate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/metrics/api/errorRate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Prometheus scrape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Alert if &gt; 0.5%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API p99 latency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/metrics/api/latency/p99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Prometheus scrape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Alert if &gt; 500ms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Match queue depth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/metrics/match/queueDepth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Prometheus scrape (1m)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Alert if &gt; 10,000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Entity count (total)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/metrics/entities/count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Daily collection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Monitor for anomalous growth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Bulk job failure count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/jobs?status=FAILED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5-minute poll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Alert if any failure</w:t>
            </w:r>
          </w:p>
        </w:tc>
      </w:tr>
    </w:tbl>
    <w:p/>
    <w:p>
      <w:pPr>
        <w:pStyle w:val="Heading2"/>
      </w:pPr>
      <w:r>
        <w:t>2.2 Prometheus Scrape Configuration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prometheus.yml scrape config for Reltio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scrape_configs: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- job_name: 'reltio-mdm'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scheme: https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metrics_path: '/reltio/api/{tenant}/metrics'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scrape_interval: 30s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bearer_token_file: /etc/prometheus/reltio_token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static_configs: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- targets: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- 'prod.reltio.com'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relabel_configs: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- source_labels: [__address__]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target_label: instance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replacement: reltio-prod</w:t>
      </w:r>
    </w:p>
    <w:p/>
    <w:p>
      <w:pPr>
        <w:pStyle w:val="Heading1"/>
      </w:pPr>
      <w:r>
        <w:t>3. Integration Monitoring</w:t>
      </w:r>
    </w:p>
    <w:p>
      <w:pPr>
        <w:pStyle w:val="Heading2"/>
      </w:pPr>
      <w:r>
        <w:t>3.1 Connector Health Monitoring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Custom connector health collector (Python)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import requests, time, prometheus_client as prom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Metrics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connector_last_sync = prom.Gauge('reltio_connector_last_sync_seconds',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                    'Last successful sync timestamp', ['connector_name'])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connector_error_count = prom.Counter('reltio_connector_errors_total',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                        'Connector errors', ['connector_name', 'error_type'])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def collect_connector_metrics():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resp = requests.get(f'{RELTIO_API}/connectors/status', headers=AUTH)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for connector in resp.json():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connector_last_sync.labels(connector['name']).set(connector['lastSuccessTimestamp'])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if connector['status'] == 'ERROR':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connector_error_count.labels(connector['name'], connector['errorType']).inc()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Run every 60 seconds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while True: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collect_connector_metrics()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time.sleep(60)</w:t>
      </w:r>
    </w:p>
    <w:p/>
    <w:p>
      <w:pPr>
        <w:pStyle w:val="Heading2"/>
      </w:pPr>
      <w:r>
        <w:t>3.2 Kafka Consumer Lag Monitoring</w:t>
      </w:r>
    </w:p>
    <w:p>
      <w:pPr>
        <w:pStyle w:val="ListBullet"/>
      </w:pPr>
      <w:r>
        <w:t>Monitor consumer group lag for Reltio Streams consumers via Kafka metrics</w:t>
      </w:r>
    </w:p>
    <w:p>
      <w:pPr>
        <w:pStyle w:val="ListBullet"/>
      </w:pPr>
      <w:r>
        <w:t>Alert: Consumer lag &gt; 10,000 messages for &gt; 5 minutes</w:t>
      </w:r>
    </w:p>
    <w:p>
      <w:pPr>
        <w:pStyle w:val="ListBullet"/>
      </w:pPr>
      <w:r>
        <w:t>Dashboard: Consumer lag trend chart with consumer group breakdown</w:t>
      </w:r>
    </w:p>
    <w:p>
      <w:pPr>
        <w:pStyle w:val="ListBullet"/>
      </w:pPr>
      <w:r>
        <w:t>Auto-scale: Trigger horizontal scaling of consumer instances when lag exceeds threshold</w:t>
      </w:r>
    </w:p>
    <w:p>
      <w:pPr>
        <w:pStyle w:val="Heading1"/>
      </w:pPr>
      <w:r>
        <w:t>4. Stewardship Monitoring</w:t>
      </w:r>
    </w:p>
    <w:p>
      <w:pPr>
        <w:pStyle w:val="Heading2"/>
      </w:pPr>
      <w:r>
        <w:t>4.1 Stewardship KPI Collection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Stewardship metrics via Reltio Workflow API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def collect_stewardship_metrics():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# Task queue depth by priority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for priority in ['P1', 'P2', 'P3']: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count = get_task_count(status='OPEN', priority=priority)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steward_queue_depth.labels(priority=priority).set(count)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# SLA adherence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overdue = get_task_count(status='OPEN', overSLA=True)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total = get_task_count(status='OPEN')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sla_adherence.set(1 - overdue / max(total, 1))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# Resolution rate (resolved today vs intake today)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resolved_today = get_task_count(status='RESOLVED', date='today')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intake_today = get_task_count(createdDate='today')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resolution_rate.set(resolved_today / max(intake_today, 1))</w:t>
      </w:r>
    </w:p>
    <w:p/>
    <w:p>
      <w:pPr>
        <w:pStyle w:val="Heading1"/>
      </w:pPr>
      <w:r>
        <w:t>5. Alerting Configuration</w:t>
      </w:r>
    </w:p>
    <w:p>
      <w:pPr>
        <w:pStyle w:val="Heading2"/>
      </w:pPr>
      <w:r>
        <w:t>5.1 Alert Rules (Prometheus/Grafana)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Grafana alert rules (YAML)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groups: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- name: reltio_platform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rules: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- alert: ReltioAPIHighErrorRate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expr: reltio_api_error_rate &gt; 0.005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for: 5m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labels: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severity: critical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annotations: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summary: "Reltio API error rate exceeds 0.5%"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runbook: "https://ops-portal/runbooks/reltio-api-errors"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- alert: ReltioMatchQueueBacklog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expr: reltio_match_queue_depth &gt; 50000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for: 15m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labels: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severity: warning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annotations: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summary: "Reltio match queue depth excessive"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- alert: ReltioStewardshipSLABreach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expr: reltio_steward_sla_adherence &lt; 0.95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for: 30m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labels: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severity: warning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annotations: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summary: "Stewardship SLA adherence below 95%"</w:t>
      </w:r>
    </w:p>
    <w:p/>
    <w:p>
      <w:pPr>
        <w:pStyle w:val="Heading2"/>
      </w:pPr>
      <w:r>
        <w:t>5.2 Alert Routing Matrix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shd w:fill="0C548A" w:val="clear"/>
          </w:tcPr>
          <w:p>
            <w:r>
              <w:rPr>
                <w:b/>
                <w:color w:val="FFFFFF"/>
                <w:sz w:val="20"/>
              </w:rPr>
              <w:t>Alert</w:t>
            </w:r>
          </w:p>
        </w:tc>
        <w:tc>
          <w:tcPr>
            <w:tcW w:type="dxa" w:w="1872"/>
            <w:shd w:fill="0C548A" w:val="clear"/>
          </w:tcPr>
          <w:p>
            <w:r>
              <w:rPr>
                <w:b/>
                <w:color w:val="FFFFFF"/>
                <w:sz w:val="20"/>
              </w:rPr>
              <w:t>Severity</w:t>
            </w:r>
          </w:p>
        </w:tc>
        <w:tc>
          <w:tcPr>
            <w:tcW w:type="dxa" w:w="1872"/>
            <w:shd w:fill="0C548A" w:val="clear"/>
          </w:tcPr>
          <w:p>
            <w:r>
              <w:rPr>
                <w:b/>
                <w:color w:val="FFFFFF"/>
                <w:sz w:val="20"/>
              </w:rPr>
              <w:t>PagerDuty</w:t>
            </w:r>
          </w:p>
        </w:tc>
        <w:tc>
          <w:tcPr>
            <w:tcW w:type="dxa" w:w="1872"/>
            <w:shd w:fill="0C548A" w:val="clear"/>
          </w:tcPr>
          <w:p>
            <w:r>
              <w:rPr>
                <w:b/>
                <w:color w:val="FFFFFF"/>
                <w:sz w:val="20"/>
              </w:rPr>
              <w:t>Slack</w:t>
            </w:r>
          </w:p>
        </w:tc>
        <w:tc>
          <w:tcPr>
            <w:tcW w:type="dxa" w:w="1872"/>
            <w:shd w:fill="0C548A" w:val="clear"/>
          </w:tcPr>
          <w:p>
            <w:r>
              <w:rPr>
                <w:b/>
                <w:color w:val="FFFFFF"/>
                <w:sz w:val="20"/>
              </w:rPr>
              <w:t>Email</w:t>
            </w:r>
          </w:p>
        </w:tc>
      </w:tr>
      <w:tr>
        <w:tc>
          <w:tcPr>
            <w:tcW w:type="dxa" w:w="1872"/>
          </w:tcPr>
          <w:p>
            <w:r>
              <w:rPr>
                <w:sz w:val="20"/>
              </w:rPr>
              <w:t>API unavailable</w:t>
            </w:r>
          </w:p>
        </w:tc>
        <w:tc>
          <w:tcPr>
            <w:tcW w:type="dxa" w:w="1872"/>
          </w:tcPr>
          <w:p>
            <w:r>
              <w:rPr>
                <w:sz w:val="20"/>
              </w:rPr>
              <w:t>P1</w:t>
            </w:r>
          </w:p>
        </w:tc>
        <w:tc>
          <w:tcPr>
            <w:tcW w:type="dxa" w:w="1872"/>
          </w:tcPr>
          <w:p>
            <w:r>
              <w:rPr>
                <w:sz w:val="20"/>
              </w:rPr>
              <w:t>Yes — immediate</w:t>
            </w:r>
          </w:p>
        </w:tc>
        <w:tc>
          <w:tcPr>
            <w:tcW w:type="dxa" w:w="1872"/>
          </w:tcPr>
          <w:p>
            <w:r>
              <w:rPr>
                <w:sz w:val="20"/>
              </w:rPr>
              <w:t>#reltio-ops</w:t>
            </w:r>
          </w:p>
        </w:tc>
        <w:tc>
          <w:tcPr>
            <w:tcW w:type="dxa" w:w="1872"/>
          </w:tcPr>
          <w:p>
            <w:r>
              <w:rPr>
                <w:sz w:val="20"/>
              </w:rPr>
              <w:t>All ops + CDO</w:t>
            </w:r>
          </w:p>
        </w:tc>
      </w:tr>
      <w:tr>
        <w:tc>
          <w:tcPr>
            <w:tcW w:type="dxa" w:w="1872"/>
            <w:shd w:fill="F4F6FA" w:val="clear"/>
          </w:tcPr>
          <w:p>
            <w:r>
              <w:rPr>
                <w:sz w:val="20"/>
              </w:rPr>
              <w:t>Error rate &gt; 0.5%</w:t>
            </w:r>
          </w:p>
        </w:tc>
        <w:tc>
          <w:tcPr>
            <w:tcW w:type="dxa" w:w="1872"/>
            <w:shd w:fill="F4F6FA" w:val="clear"/>
          </w:tcPr>
          <w:p>
            <w:r>
              <w:rPr>
                <w:sz w:val="20"/>
              </w:rPr>
              <w:t>P1</w:t>
            </w:r>
          </w:p>
        </w:tc>
        <w:tc>
          <w:tcPr>
            <w:tcW w:type="dxa" w:w="1872"/>
            <w:shd w:fill="F4F6FA" w:val="clear"/>
          </w:tcPr>
          <w:p>
            <w:r>
              <w:rPr>
                <w:sz w:val="20"/>
              </w:rPr>
              <w:t>Yes</w:t>
            </w:r>
          </w:p>
        </w:tc>
        <w:tc>
          <w:tcPr>
            <w:tcW w:type="dxa" w:w="1872"/>
            <w:shd w:fill="F4F6FA" w:val="clear"/>
          </w:tcPr>
          <w:p>
            <w:r>
              <w:rPr>
                <w:sz w:val="20"/>
              </w:rPr>
              <w:t>#reltio-ops</w:t>
            </w:r>
          </w:p>
        </w:tc>
        <w:tc>
          <w:tcPr>
            <w:tcW w:type="dxa" w:w="1872"/>
            <w:shd w:fill="F4F6FA" w:val="clear"/>
          </w:tcPr>
          <w:p>
            <w:r>
              <w:rPr>
                <w:sz w:val="20"/>
              </w:rPr>
              <w:t>Ops team</w:t>
            </w:r>
          </w:p>
        </w:tc>
      </w:tr>
      <w:tr>
        <w:tc>
          <w:tcPr>
            <w:tcW w:type="dxa" w:w="1872"/>
          </w:tcPr>
          <w:p>
            <w:r>
              <w:rPr>
                <w:sz w:val="20"/>
              </w:rPr>
              <w:t>Match queue &gt; 50K</w:t>
            </w:r>
          </w:p>
        </w:tc>
        <w:tc>
          <w:tcPr>
            <w:tcW w:type="dxa" w:w="1872"/>
          </w:tcPr>
          <w:p>
            <w:r>
              <w:rPr>
                <w:sz w:val="20"/>
              </w:rPr>
              <w:t>P2</w:t>
            </w:r>
          </w:p>
        </w:tc>
        <w:tc>
          <w:tcPr>
            <w:tcW w:type="dxa" w:w="1872"/>
          </w:tcPr>
          <w:p>
            <w:r>
              <w:rPr>
                <w:sz w:val="20"/>
              </w:rPr>
              <w:t>Yes (business hours)</w:t>
            </w:r>
          </w:p>
        </w:tc>
        <w:tc>
          <w:tcPr>
            <w:tcW w:type="dxa" w:w="1872"/>
          </w:tcPr>
          <w:p>
            <w:r>
              <w:rPr>
                <w:sz w:val="20"/>
              </w:rPr>
              <w:t>#reltio-alerts</w:t>
            </w:r>
          </w:p>
        </w:tc>
        <w:tc>
          <w:tcPr>
            <w:tcW w:type="dxa" w:w="1872"/>
          </w:tcPr>
          <w:p>
            <w:r>
              <w:rPr>
                <w:sz w:val="20"/>
              </w:rPr>
              <w:t>MDM team</w:t>
            </w:r>
          </w:p>
        </w:tc>
      </w:tr>
      <w:tr>
        <w:tc>
          <w:tcPr>
            <w:tcW w:type="dxa" w:w="1872"/>
            <w:shd w:fill="F4F6FA" w:val="clear"/>
          </w:tcPr>
          <w:p>
            <w:r>
              <w:rPr>
                <w:sz w:val="20"/>
              </w:rPr>
              <w:t>Connector down</w:t>
            </w:r>
          </w:p>
        </w:tc>
        <w:tc>
          <w:tcPr>
            <w:tcW w:type="dxa" w:w="1872"/>
            <w:shd w:fill="F4F6FA" w:val="clear"/>
          </w:tcPr>
          <w:p>
            <w:r>
              <w:rPr>
                <w:sz w:val="20"/>
              </w:rPr>
              <w:t>P2</w:t>
            </w:r>
          </w:p>
        </w:tc>
        <w:tc>
          <w:tcPr>
            <w:tcW w:type="dxa" w:w="1872"/>
            <w:shd w:fill="F4F6FA" w:val="clear"/>
          </w:tcPr>
          <w:p>
            <w:r>
              <w:rPr>
                <w:sz w:val="20"/>
              </w:rPr>
              <w:t>Yes (business hours)</w:t>
            </w:r>
          </w:p>
        </w:tc>
        <w:tc>
          <w:tcPr>
            <w:tcW w:type="dxa" w:w="1872"/>
            <w:shd w:fill="F4F6FA" w:val="clear"/>
          </w:tcPr>
          <w:p>
            <w:r>
              <w:rPr>
                <w:sz w:val="20"/>
              </w:rPr>
              <w:t>#reltio-alerts</w:t>
            </w:r>
          </w:p>
        </w:tc>
        <w:tc>
          <w:tcPr>
            <w:tcW w:type="dxa" w:w="1872"/>
            <w:shd w:fill="F4F6FA" w:val="clear"/>
          </w:tcPr>
          <w:p>
            <w:r>
              <w:rPr>
                <w:sz w:val="20"/>
              </w:rPr>
              <w:t>Integration lead</w:t>
            </w:r>
          </w:p>
        </w:tc>
      </w:tr>
      <w:tr>
        <w:tc>
          <w:tcPr>
            <w:tcW w:type="dxa" w:w="1872"/>
          </w:tcPr>
          <w:p>
            <w:r>
              <w:rPr>
                <w:sz w:val="20"/>
              </w:rPr>
              <w:t>DQ score drop &gt; 2%</w:t>
            </w:r>
          </w:p>
        </w:tc>
        <w:tc>
          <w:tcPr>
            <w:tcW w:type="dxa" w:w="1872"/>
          </w:tcPr>
          <w:p>
            <w:r>
              <w:rPr>
                <w:sz w:val="20"/>
              </w:rPr>
              <w:t>P3</w:t>
            </w:r>
          </w:p>
        </w:tc>
        <w:tc>
          <w:tcPr>
            <w:tcW w:type="dxa" w:w="1872"/>
          </w:tcPr>
          <w:p>
            <w:r>
              <w:rPr>
                <w:sz w:val="20"/>
              </w:rPr>
              <w:t>No</w:t>
            </w:r>
          </w:p>
        </w:tc>
        <w:tc>
          <w:tcPr>
            <w:tcW w:type="dxa" w:w="1872"/>
          </w:tcPr>
          <w:p>
            <w:r>
              <w:rPr>
                <w:sz w:val="20"/>
              </w:rPr>
              <w:t>#reltio-alerts</w:t>
            </w:r>
          </w:p>
        </w:tc>
        <w:tc>
          <w:tcPr>
            <w:tcW w:type="dxa" w:w="1872"/>
          </w:tcPr>
          <w:p>
            <w:r>
              <w:rPr>
                <w:sz w:val="20"/>
              </w:rPr>
              <w:t>Domain owners</w:t>
            </w:r>
          </w:p>
        </w:tc>
      </w:tr>
      <w:tr>
        <w:tc>
          <w:tcPr>
            <w:tcW w:type="dxa" w:w="1872"/>
            <w:shd w:fill="F4F6FA" w:val="clear"/>
          </w:tcPr>
          <w:p>
            <w:r>
              <w:rPr>
                <w:sz w:val="20"/>
              </w:rPr>
              <w:t>Stewardship SLA &lt; 95%</w:t>
            </w:r>
          </w:p>
        </w:tc>
        <w:tc>
          <w:tcPr>
            <w:tcW w:type="dxa" w:w="1872"/>
            <w:shd w:fill="F4F6FA" w:val="clear"/>
          </w:tcPr>
          <w:p>
            <w:r>
              <w:rPr>
                <w:sz w:val="20"/>
              </w:rPr>
              <w:t>P3</w:t>
            </w:r>
          </w:p>
        </w:tc>
        <w:tc>
          <w:tcPr>
            <w:tcW w:type="dxa" w:w="1872"/>
            <w:shd w:fill="F4F6FA" w:val="clear"/>
          </w:tcPr>
          <w:p>
            <w:r>
              <w:rPr>
                <w:sz w:val="20"/>
              </w:rPr>
              <w:t>No</w:t>
            </w:r>
          </w:p>
        </w:tc>
        <w:tc>
          <w:tcPr>
            <w:tcW w:type="dxa" w:w="1872"/>
            <w:shd w:fill="F4F6FA" w:val="clear"/>
          </w:tcPr>
          <w:p>
            <w:r>
              <w:rPr>
                <w:sz w:val="20"/>
              </w:rPr>
              <w:t>#reltio-ops</w:t>
            </w:r>
          </w:p>
        </w:tc>
        <w:tc>
          <w:tcPr>
            <w:tcW w:type="dxa" w:w="1872"/>
            <w:shd w:fill="F4F6FA" w:val="clear"/>
          </w:tcPr>
          <w:p>
            <w:r>
              <w:rPr>
                <w:sz w:val="20"/>
              </w:rPr>
              <w:t>Domain owners</w:t>
            </w:r>
          </w:p>
        </w:tc>
      </w:tr>
    </w:tbl>
    <w:p/>
    <w:p>
      <w:pPr>
        <w:pStyle w:val="Heading1"/>
      </w:pPr>
      <w:r>
        <w:t>6. Dashboard Setup</w:t>
      </w:r>
    </w:p>
    <w:p>
      <w:pPr>
        <w:pStyle w:val="Heading2"/>
      </w:pPr>
      <w:r>
        <w:t>6.1 Recommended Dashboards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Dashboard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Tool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Audience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Key Panels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Platform Health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Grafana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Ops team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API rate, latency, error rate, job status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Stewardship Operations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Reltio + Grafana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Domain Owners + Stewards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Queue depth, SLA, resolution rate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Integration Pipeline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Grafana / Kibana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Integration team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Connector status, lag, error rates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Data Quality Trends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Reltio Analytics + Tableau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DQ Analysts + Exec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DQ scores, exception trends, domain health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Executive Summary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Power BI / Tableau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CDO + Sponsors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Program KPIs, business impact</w:t>
            </w:r>
          </w:p>
        </w:tc>
      </w:tr>
    </w:tbl>
    <w:p/>
    <w:p>
      <w:pPr>
        <w:pStyle w:val="Heading1"/>
      </w:pPr>
      <w:r>
        <w:t>Related Assets</w:t>
      </w:r>
    </w:p>
    <w:p>
      <w:r>
        <w:t>The following documents in the Mastech Digital Informatica Asset Library are related to this guide: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C548A" w:val="clear"/>
          </w:tcPr>
          <w:p>
            <w:r>
              <w:rPr>
                <w:b/>
                <w:color w:val="FFFFFF"/>
                <w:sz w:val="20"/>
              </w:rPr>
              <w:t>Document</w:t>
            </w:r>
          </w:p>
        </w:tc>
        <w:tc>
          <w:tcPr>
            <w:tcW w:type="dxa" w:w="4680"/>
            <w:shd w:fill="0C548A" w:val="clear"/>
          </w:tcPr>
          <w:p>
            <w:r>
              <w:rPr>
                <w:b/>
                <w:color w:val="FFFFFF"/>
                <w:sz w:val="20"/>
              </w:rPr>
              <w:t>Category / Path</w:t>
            </w:r>
          </w:p>
        </w:tc>
      </w:tr>
      <w:tr>
        <w:tc>
          <w:tcPr>
            <w:tcW w:type="dxa" w:w="4680"/>
          </w:tcPr>
          <w:p>
            <w:r>
              <w:rPr>
                <w:sz w:val="20"/>
              </w:rPr>
              <w:t>OPS-001: Deployment Guide</w:t>
            </w:r>
          </w:p>
        </w:tc>
        <w:tc>
          <w:tcPr>
            <w:tcW w:type="dxa" w:w="4680"/>
          </w:tcPr>
          <w:p>
            <w:r>
              <w:rPr>
                <w:sz w:val="20"/>
              </w:rPr>
              <w:t>Reltio Asset Library</w:t>
            </w:r>
          </w:p>
        </w:tc>
      </w:tr>
      <w:tr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OPS-002: Performance Tuning</w:t>
            </w:r>
          </w:p>
        </w:tc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Reltio Asset Library</w:t>
            </w:r>
          </w:p>
        </w:tc>
      </w:tr>
      <w:tr>
        <w:tc>
          <w:tcPr>
            <w:tcW w:type="dxa" w:w="4680"/>
          </w:tcPr>
          <w:p>
            <w:r>
              <w:rPr>
                <w:sz w:val="20"/>
              </w:rPr>
              <w:t>OPS-003: Operations Runbook</w:t>
            </w:r>
          </w:p>
        </w:tc>
        <w:tc>
          <w:tcPr>
            <w:tcW w:type="dxa" w:w="4680"/>
          </w:tcPr>
          <w:p>
            <w:r>
              <w:rPr>
                <w:sz w:val="20"/>
              </w:rPr>
              <w:t>Reltio Asset Library</w:t>
            </w:r>
          </w:p>
        </w:tc>
      </w:tr>
      <w:tr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OPS-005: Disaster Recovery</w:t>
            </w:r>
          </w:p>
        </w:tc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Reltio Asset Library</w:t>
            </w:r>
          </w:p>
        </w:tc>
      </w:tr>
    </w:tbl>
    <w:p/>
    <w:sectPr w:rsidR="00FC693F" w:rsidRPr="0006063C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6"/>
      </w:rPr>
      <w:t>© 2026 Mastech Digital | Reltio MDM Platform Assets | Confidential</w:t>
    </w:r>
    <w:r>
      <w:rPr>
        <w:color w:val="999999"/>
        <w:sz w:val="16"/>
      </w:rPr>
      <w:t xml:space="preserve"> | Page </w:t>
    </w:r>
    <w:r>
      <w:fldChar w:fldCharType="begin"/>
    </w:r>
    <w:r>
      <w:instrText xml:space="preserve"> PAGE </w:instrText>
    </w:r>
    <w:r>
      <w:fldChar w:fldCharType="end"/>
    </w:r>
    <w:r>
      <w:rPr>
        <w:color w:val="999999"/>
        <w:sz w:val="16"/>
      </w:rPr>
      <w:t xml:space="preserve"> of </w:t>
    </w:r>
    <w:r>
      <w:fldChar w:fldCharType="begin"/>
    </w:r>
    <w:r>
      <w:instrText xml:space="preserve"> NUMPAGES </w:instrText>
    </w:r>
    <w: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8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